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31" w:rsidRPr="00972D64" w:rsidRDefault="004D1C31" w:rsidP="004D1C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72D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Volby do Evropského parlamentu</w:t>
      </w:r>
    </w:p>
    <w:p w:rsidR="004D1C31" w:rsidRDefault="004D1C31" w:rsidP="004D1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>volby do Evropského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parlamentu proběhnou v pátek 7. června 2024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.00 do 22.00 hodin a v sobotu 8. června 2024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8.00 do 14.00 hodin. </w:t>
      </w:r>
    </w:p>
    <w:p w:rsidR="004D1C31" w:rsidRDefault="004D1C31" w:rsidP="004D1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Volby do Evropského parlamentu jsou upraveny:</w:t>
      </w:r>
    </w:p>
    <w:p w:rsidR="004D1C31" w:rsidRDefault="004D1C31" w:rsidP="004D1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Českými p</w:t>
      </w:r>
      <w:r w:rsidRPr="000C31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rávní předpisy</w:t>
      </w:r>
    </w:p>
    <w:p w:rsidR="004D1C31" w:rsidRPr="00972D64" w:rsidRDefault="004D1C31" w:rsidP="004D1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62/2003 Sb., o volbách do Evropského parlamentu a o změně některých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zákonů, ve znění pozdějších předpisů, (dále jen „zákon“),</w:t>
      </w:r>
    </w:p>
    <w:p w:rsidR="004D1C31" w:rsidRPr="00972D64" w:rsidRDefault="004D1C31" w:rsidP="004D1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409/2003 Sb., k provedení zákona č. 62/2003 Sb., o volbách do Evropského parlamentu a o změně některých zákonů, 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znění pozdějších předpisů, (dále jen „zákon“),</w:t>
      </w:r>
    </w:p>
    <w:p w:rsidR="004D1C31" w:rsidRDefault="004D1C31" w:rsidP="004D1C31">
      <w:pPr>
        <w:spacing w:before="100" w:beforeAutospacing="1" w:after="100" w:afterAutospacing="1" w:line="240" w:lineRule="auto"/>
        <w:outlineLvl w:val="3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Evropskými právními předpisy</w:t>
      </w:r>
      <w:r>
        <w:t xml:space="preserve"> </w:t>
      </w:r>
    </w:p>
    <w:p w:rsidR="004D1C31" w:rsidRDefault="004D1C31" w:rsidP="004D1C31">
      <w:pPr>
        <w:spacing w:before="100" w:beforeAutospacing="1" w:after="100" w:afterAutospacing="1" w:line="240" w:lineRule="auto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  <w:hyperlink r:id="rId5" w:tooltip="otevře odkaz v novém okně" w:history="1">
        <w:r w:rsidRPr="00582D75">
          <w:rPr>
            <w:rFonts w:ascii="Times New Roman" w:hAnsi="Times New Roman" w:cs="Times New Roman"/>
            <w:bCs/>
            <w:color w:val="000000" w:themeColor="text1"/>
            <w:sz w:val="23"/>
            <w:szCs w:val="23"/>
          </w:rPr>
          <w:br/>
        </w:r>
        <w:r w:rsidRPr="00582D75">
          <w:rPr>
            <w:rStyle w:val="Hypertextovodkaz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Akt o volbě členů Evropského parlamentu ve všeobecných a přímých volbách ve znění Rozhodnutí Rady ze dne 25. června 2002 a ze dne 23. září 2002, kterým se mění Akt (2002/772/ES, Euratom)</w:t>
        </w:r>
      </w:hyperlink>
      <w:r w:rsidRPr="00582D75">
        <w:rPr>
          <w:rStyle w:val="Siln"/>
          <w:rFonts w:ascii="Times New Roman" w:hAnsi="Times New Roman" w:cs="Times New Roman"/>
          <w:color w:val="000000" w:themeColor="text1"/>
        </w:rPr>
        <w:t>,</w:t>
      </w:r>
    </w:p>
    <w:p w:rsidR="004D1C31" w:rsidRDefault="004D1C31" w:rsidP="004D1C31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000000" w:themeColor="text1"/>
        </w:rPr>
      </w:pPr>
      <w:hyperlink r:id="rId6" w:tooltip="otevře odkaz v novém okně" w:history="1">
        <w:r>
          <w:rPr>
            <w:rStyle w:val="Hypertextovodkaz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S</w:t>
        </w:r>
        <w:r w:rsidRPr="00582D75">
          <w:rPr>
            <w:rStyle w:val="Hypertextovodkaz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měrnice 93/109/ES, kterou se stanoví pravidla pro výkon práva volit a být volen ve volbách do Evropského parlamentu občanů Unie, kteří mají bydliště v některém členském státě a nejsou jeho</w:t>
        </w:r>
        <w:r>
          <w:rPr>
            <w:rStyle w:val="Hypertextovodkaz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 xml:space="preserve"> státními příslušníky, ve znění Směrnice</w:t>
        </w:r>
        <w:r w:rsidRPr="00582D75">
          <w:rPr>
            <w:rStyle w:val="Hypertextovodkaz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 xml:space="preserve"> Rady 2013/1/EU ze dne 20. prosince 2012</w:t>
        </w:r>
      </w:hyperlink>
      <w:r w:rsidRPr="00582D75">
        <w:rPr>
          <w:rStyle w:val="Siln"/>
          <w:rFonts w:ascii="Times New Roman" w:hAnsi="Times New Roman" w:cs="Times New Roman"/>
          <w:color w:val="000000" w:themeColor="text1"/>
        </w:rPr>
        <w:t>,</w:t>
      </w:r>
    </w:p>
    <w:p w:rsidR="004D1C31" w:rsidRDefault="004D1C31" w:rsidP="004D1C31">
      <w:pPr>
        <w:spacing w:before="100" w:beforeAutospacing="1" w:after="100" w:afterAutospacing="1" w:line="240" w:lineRule="auto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582D75">
        <w:rPr>
          <w:rFonts w:ascii="Times New Roman" w:hAnsi="Times New Roman" w:cs="Times New Roman"/>
          <w:color w:val="000000" w:themeColor="text1"/>
        </w:rPr>
        <w:t xml:space="preserve"> </w:t>
      </w:r>
      <w:hyperlink r:id="rId7" w:tooltip="otevře odkaz v novém okně" w:history="1">
        <w:r w:rsidRPr="00582D75">
          <w:rPr>
            <w:rStyle w:val="Hypertextovodkaz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Smlouva o EU (čl. 10 odst. 2 a čl. 14 odst. 2 a 3)</w:t>
        </w:r>
      </w:hyperlink>
      <w:r w:rsidRPr="00582D75">
        <w:rPr>
          <w:rStyle w:val="Siln"/>
          <w:rFonts w:ascii="Times New Roman" w:hAnsi="Times New Roman" w:cs="Times New Roman"/>
          <w:color w:val="000000" w:themeColor="text1"/>
        </w:rPr>
        <w:t>,</w:t>
      </w:r>
    </w:p>
    <w:p w:rsidR="004D1C31" w:rsidRPr="00582D75" w:rsidRDefault="004D1C31" w:rsidP="004D1C31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000000" w:themeColor="text1"/>
        </w:rPr>
      </w:pPr>
      <w:hyperlink r:id="rId8" w:tooltip="otevře odkaz v novém okně" w:history="1">
        <w:r w:rsidRPr="00582D75">
          <w:rPr>
            <w:rStyle w:val="Hypertextovodkaz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Smlouva o fungování EU (čl. 20 odst. 2 písm. b), čl. 22 odst. 2 a čl. 223)</w:t>
        </w:r>
      </w:hyperlink>
      <w:r w:rsidRPr="00582D75">
        <w:rPr>
          <w:rStyle w:val="Siln"/>
          <w:rFonts w:ascii="Times New Roman" w:hAnsi="Times New Roman" w:cs="Times New Roman"/>
          <w:color w:val="000000" w:themeColor="text1"/>
        </w:rPr>
        <w:t>,</w:t>
      </w:r>
    </w:p>
    <w:p w:rsidR="004D1C31" w:rsidRDefault="004D1C31" w:rsidP="004D1C31">
      <w:pPr>
        <w:spacing w:before="100" w:beforeAutospacing="1" w:after="100" w:afterAutospacing="1" w:line="240" w:lineRule="auto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582D75">
        <w:rPr>
          <w:rFonts w:ascii="Times New Roman" w:hAnsi="Times New Roman" w:cs="Times New Roman"/>
          <w:color w:val="000000" w:themeColor="text1"/>
        </w:rPr>
        <w:t xml:space="preserve"> </w:t>
      </w:r>
      <w:hyperlink r:id="rId9" w:tooltip="otevře odkaz v novém okně" w:history="1">
        <w:r w:rsidRPr="00582D75">
          <w:rPr>
            <w:rStyle w:val="Hypertextovodkaz"/>
            <w:rFonts w:ascii="Times New Roman" w:hAnsi="Times New Roman" w:cs="Times New Roman"/>
            <w:bCs/>
            <w:color w:val="000000" w:themeColor="text1"/>
            <w:sz w:val="23"/>
            <w:szCs w:val="23"/>
          </w:rPr>
          <w:t>Listina základních práv EU (čl. 39)</w:t>
        </w:r>
      </w:hyperlink>
      <w:r w:rsidRPr="00582D75">
        <w:rPr>
          <w:rStyle w:val="Siln"/>
          <w:rFonts w:ascii="Times New Roman" w:hAnsi="Times New Roman" w:cs="Times New Roman"/>
          <w:color w:val="000000" w:themeColor="text1"/>
        </w:rPr>
        <w:t>.</w:t>
      </w:r>
    </w:p>
    <w:p w:rsidR="004D1C31" w:rsidRDefault="004D1C31" w:rsidP="004D1C31">
      <w:pPr>
        <w:spacing w:before="100" w:beforeAutospacing="1" w:after="100" w:afterAutospacing="1" w:line="240" w:lineRule="auto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</w:p>
    <w:p w:rsidR="004D1C31" w:rsidRDefault="004D1C31" w:rsidP="004D1C31">
      <w:pPr>
        <w:spacing w:before="100" w:beforeAutospacing="1" w:after="100" w:afterAutospacing="1" w:line="240" w:lineRule="auto"/>
        <w:jc w:val="center"/>
        <w:outlineLvl w:val="3"/>
        <w:rPr>
          <w:rStyle w:val="Siln"/>
          <w:rFonts w:ascii="Times New Roman" w:hAnsi="Times New Roman" w:cs="Times New Roman"/>
          <w:color w:val="000000" w:themeColor="text1"/>
          <w:u w:val="single"/>
        </w:rPr>
      </w:pPr>
      <w:r w:rsidRPr="00FD43CE">
        <w:rPr>
          <w:rStyle w:val="Siln"/>
          <w:rFonts w:ascii="Times New Roman" w:hAnsi="Times New Roman" w:cs="Times New Roman"/>
          <w:color w:val="000000" w:themeColor="text1"/>
          <w:u w:val="single"/>
        </w:rPr>
        <w:t>Základní informace pro voliče.</w:t>
      </w:r>
    </w:p>
    <w:p w:rsidR="004D1C31" w:rsidRDefault="004D1C31" w:rsidP="004D1C31">
      <w:pPr>
        <w:spacing w:before="100" w:beforeAutospacing="1" w:after="100" w:afterAutospacing="1" w:line="240" w:lineRule="auto"/>
        <w:jc w:val="center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  <w:r>
        <w:rPr>
          <w:rStyle w:val="Siln"/>
          <w:rFonts w:ascii="Times New Roman" w:hAnsi="Times New Roman" w:cs="Times New Roman"/>
          <w:color w:val="000000" w:themeColor="text1"/>
        </w:rPr>
        <w:t xml:space="preserve">Webové stránky Ministerstva vnitra ČR s dalšími </w:t>
      </w:r>
      <w:r w:rsidRPr="00CF715F">
        <w:rPr>
          <w:rStyle w:val="Siln"/>
          <w:rFonts w:ascii="Times New Roman" w:hAnsi="Times New Roman" w:cs="Times New Roman"/>
          <w:color w:val="000000" w:themeColor="text1"/>
        </w:rPr>
        <w:t>informacemi.</w:t>
      </w:r>
    </w:p>
    <w:p w:rsidR="004D1C31" w:rsidRPr="00CF715F" w:rsidRDefault="004D1C31" w:rsidP="004D1C31">
      <w:pPr>
        <w:spacing w:before="100" w:beforeAutospacing="1" w:after="100" w:afterAutospacing="1" w:line="240" w:lineRule="auto"/>
        <w:jc w:val="center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</w:p>
    <w:p w:rsidR="004D1C31" w:rsidRDefault="004D1C31" w:rsidP="004D1C31">
      <w:pPr>
        <w:spacing w:before="100" w:beforeAutospacing="1" w:after="100" w:afterAutospacing="1" w:line="240" w:lineRule="auto"/>
        <w:jc w:val="center"/>
        <w:outlineLvl w:val="3"/>
        <w:rPr>
          <w:rStyle w:val="Siln"/>
          <w:rFonts w:ascii="Times New Roman" w:hAnsi="Times New Roman" w:cs="Times New Roman"/>
          <w:color w:val="000000" w:themeColor="text1"/>
          <w:u w:val="single"/>
        </w:rPr>
      </w:pPr>
      <w:r w:rsidRPr="00CF715F">
        <w:rPr>
          <w:rStyle w:val="Siln"/>
          <w:rFonts w:ascii="Times New Roman" w:hAnsi="Times New Roman" w:cs="Times New Roman"/>
          <w:color w:val="000000" w:themeColor="text1"/>
          <w:u w:val="single"/>
        </w:rPr>
        <w:t>Hlasování na voličský průkaz.</w:t>
      </w:r>
    </w:p>
    <w:p w:rsidR="004D1C31" w:rsidRPr="00CD6D2E" w:rsidRDefault="004D1C31" w:rsidP="004D1C3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CD6D2E">
        <w:rPr>
          <w:rStyle w:val="Siln"/>
          <w:rFonts w:ascii="Times New Roman" w:hAnsi="Times New Roman" w:cs="Times New Roman"/>
          <w:color w:val="000000" w:themeColor="text1"/>
        </w:rPr>
        <w:t>Volič, který nemůže nebo nehodlá volit ve svém volebním okrsku, může požádat o voličský průkaz.</w:t>
      </w:r>
    </w:p>
    <w:p w:rsidR="004D1C31" w:rsidRPr="00CD6D2E" w:rsidRDefault="004D1C31" w:rsidP="004D1C3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CD6D2E">
        <w:rPr>
          <w:rStyle w:val="Siln"/>
          <w:rFonts w:ascii="Times New Roman" w:hAnsi="Times New Roman" w:cs="Times New Roman"/>
          <w:color w:val="000000" w:themeColor="text1"/>
        </w:rPr>
        <w:t>S voličským průkazem může volič hlasovat v jakémkoliv volebním okrsku na území ČR.</w:t>
      </w:r>
    </w:p>
    <w:p w:rsidR="004D1C31" w:rsidRPr="00CD6D2E" w:rsidRDefault="004D1C31" w:rsidP="004D1C3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Style w:val="Siln"/>
          <w:rFonts w:ascii="Times New Roman" w:hAnsi="Times New Roman" w:cs="Times New Roman"/>
          <w:b w:val="0"/>
          <w:color w:val="000000" w:themeColor="text1"/>
        </w:rPr>
      </w:pPr>
      <w:r w:rsidRPr="00CD6D2E">
        <w:rPr>
          <w:rStyle w:val="Siln"/>
          <w:rFonts w:ascii="Times New Roman" w:hAnsi="Times New Roman" w:cs="Times New Roman"/>
          <w:color w:val="000000" w:themeColor="text1"/>
        </w:rPr>
        <w:t>Voličské průkazy vydávají i zastupitelské úřady pro voliče, kteří jsou u nich zapsáni ve zvláštním seznamu voličů.</w:t>
      </w:r>
    </w:p>
    <w:p w:rsidR="004D1C31" w:rsidRDefault="004D1C31" w:rsidP="004D1C3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Style w:val="Siln"/>
          <w:rFonts w:ascii="Times New Roman" w:hAnsi="Times New Roman" w:cs="Times New Roman"/>
          <w:color w:val="000000" w:themeColor="text1"/>
        </w:rPr>
      </w:pPr>
      <w:r w:rsidRPr="00CD6D2E">
        <w:rPr>
          <w:rStyle w:val="Siln"/>
          <w:rFonts w:ascii="Times New Roman" w:hAnsi="Times New Roman" w:cs="Times New Roman"/>
          <w:color w:val="000000" w:themeColor="text1"/>
        </w:rPr>
        <w:t>Pokud volič hlasuje na voličský průkaz, je povinen jej odevzdat okrskové volební komisi!</w:t>
      </w:r>
    </w:p>
    <w:p w:rsidR="004D1C31" w:rsidRPr="00CD6D2E" w:rsidRDefault="004D1C31" w:rsidP="004D1C31">
      <w:pPr>
        <w:spacing w:before="100" w:beforeAutospacing="1" w:after="100" w:afterAutospacing="1" w:line="240" w:lineRule="auto"/>
        <w:jc w:val="both"/>
        <w:outlineLvl w:val="3"/>
        <w:rPr>
          <w:rStyle w:val="Siln"/>
          <w:rFonts w:ascii="Times New Roman" w:hAnsi="Times New Roman" w:cs="Times New Roman"/>
          <w:color w:val="000000" w:themeColor="text1"/>
        </w:rPr>
      </w:pPr>
    </w:p>
    <w:p w:rsidR="004D1C31" w:rsidRDefault="004D1C31" w:rsidP="004D1C3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C31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Žádost o voličský průkaz lze podat</w:t>
      </w:r>
    </w:p>
    <w:p w:rsidR="004D1C31" w:rsidRDefault="004D1C31" w:rsidP="004D1C3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>u občanů s trval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ým pobytem v Ludvíkově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takto: </w:t>
      </w:r>
    </w:p>
    <w:p w:rsidR="004D1C31" w:rsidRDefault="004D1C31" w:rsidP="004D1C3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39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osobně</w:t>
      </w:r>
      <w:r w:rsidRPr="00CB394D">
        <w:rPr>
          <w:rFonts w:ascii="Times New Roman" w:eastAsia="Times New Roman" w:hAnsi="Times New Roman" w:cs="Times New Roman"/>
          <w:sz w:val="24"/>
          <w:szCs w:val="24"/>
          <w:lang w:eastAsia="cs-CZ"/>
        </w:rPr>
        <w:t> do okamžiku uzavření stálého seznamu voličů (tj.</w:t>
      </w:r>
      <w:r w:rsidRPr="00CB39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5. června 2024 do 16:00 hodin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u paní Aleny Burdové</w:t>
      </w:r>
      <w:r w:rsidRPr="00CB394D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podání žádosti je žadatel povinen prokázat pověřenému zaměstnanci svou totožnost občanským průkazem nebo cestovním pasem ČR.</w:t>
      </w:r>
    </w:p>
    <w:p w:rsidR="004D1C31" w:rsidRPr="00CB394D" w:rsidRDefault="004D1C31" w:rsidP="004D1C3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39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písemným podáním v listinné podobě</w:t>
      </w:r>
      <w:r w:rsidRPr="00CB394D">
        <w:rPr>
          <w:rFonts w:ascii="Times New Roman" w:eastAsia="Times New Roman" w:hAnsi="Times New Roman" w:cs="Times New Roman"/>
          <w:sz w:val="24"/>
          <w:szCs w:val="24"/>
          <w:lang w:eastAsia="cs-CZ"/>
        </w:rPr>
        <w:t> - opatřené úředně ověřeným podpisem voliče (ověření podpisu je osvobozeno od správního pop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latku) doručeném na OÚ Ludvíkov</w:t>
      </w:r>
      <w:r w:rsidRPr="00CB39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nejpozději do 7 dnů před konáním voleb (tj.</w:t>
      </w:r>
      <w:r w:rsidRPr="00CB39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31. května 2024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adresu Obecní úřad Ludvíkov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122, 793 26 Vrbno pod Pradědem.</w:t>
      </w:r>
    </w:p>
    <w:p w:rsidR="004D1C31" w:rsidRPr="00972D64" w:rsidRDefault="004D1C31" w:rsidP="004D1C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D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podáním učiněným v elektronické podobě 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>zaslané prostřednictvím datov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schránky, doručené nejpozději do 7 dnů před konáním voleb (tj. do 31. května 2024)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D1C31" w:rsidRPr="00972D64" w:rsidRDefault="004D1C31" w:rsidP="004D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 může voličský průkaz vydat nejdříve 15tý den přede dnem (tj.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23. května 2024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osobně do rukou voliče nebo osoby, která se prokáže plnou mocí s úředně ověřeným podpisem (jedná se pouze o plnou moc k převzetí voličského průkazu) anebo jej voliči zašle na jím uvedenou adresu, a to i do zahraničí.</w:t>
      </w:r>
    </w:p>
    <w:p w:rsidR="004D1C31" w:rsidRDefault="004D1C31" w:rsidP="004D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r w:rsidRPr="00972D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ztrátě nebo odcizení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voličského průkazu </w:t>
      </w:r>
      <w:r w:rsidRPr="00972D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nelze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duplikát.</w:t>
      </w:r>
    </w:p>
    <w:p w:rsidR="004D1C31" w:rsidRPr="00972D64" w:rsidRDefault="004D1C31" w:rsidP="004D1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1C31" w:rsidRDefault="004D1C31" w:rsidP="004D1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72D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Termíny</w:t>
      </w:r>
    </w:p>
    <w:p w:rsidR="004D1C31" w:rsidRDefault="004D1C31" w:rsidP="004D1C3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D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27. 02. 2024</w:t>
      </w:r>
      <w:r w:rsidRPr="00CD6D2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CD6D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začátek podávání žádostí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4D1C31" w:rsidRDefault="004D1C31" w:rsidP="004D1C3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D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31. 05. 2024</w:t>
      </w:r>
      <w:r w:rsidRPr="00CD6D2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konec lhůta pro podání písemné žádosti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1C31" w:rsidRDefault="004D1C31" w:rsidP="004D1C3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D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05. 06. 2019</w:t>
      </w:r>
      <w:r w:rsidRPr="00CD6D2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7C5F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16:00 hodin</w:t>
      </w:r>
      <w:r w:rsidRPr="00972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konec lhůty pro osobní podání žádosti </w:t>
      </w:r>
    </w:p>
    <w:p w:rsidR="004D1C31" w:rsidRDefault="004D1C31" w:rsidP="004D1C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1C31" w:rsidRDefault="004D1C31" w:rsidP="004D1C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Hlasování do přenosné volební schránky</w:t>
      </w:r>
    </w:p>
    <w:p w:rsidR="004D1C31" w:rsidRDefault="004D1C31" w:rsidP="004D1C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Volič může požádat ze závažných (zejména zdravotních) důvodů obecní úřad a ve dnech voleb okrskovou volební komisi o to, aby mohl hlasovat mimo volební místnost, a to pouze v územním obvodu volebního okrsku, pro který byla okrsková volební komise zřízena. V takovém případě okrsková volební komise vyšle k voliči  dva své členy s přenosnou volební schránkou, úřední obálkou a hlasovacími lístky.</w:t>
      </w:r>
    </w:p>
    <w:p w:rsidR="004D1C31" w:rsidRDefault="004D1C31" w:rsidP="004D1C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výše uvedených skutečno</w:t>
      </w:r>
      <w:r>
        <w:rPr>
          <w:rFonts w:ascii="Times New Roman" w:hAnsi="Times New Roman" w:cs="Times New Roman"/>
          <w:sz w:val="24"/>
          <w:szCs w:val="24"/>
        </w:rPr>
        <w:t>stí mohou tito voliči z Ludvíkova, požádat osobně na OÚ v Ludvíkově</w:t>
      </w:r>
      <w:r>
        <w:rPr>
          <w:rFonts w:ascii="Times New Roman" w:hAnsi="Times New Roman" w:cs="Times New Roman"/>
          <w:sz w:val="24"/>
          <w:szCs w:val="24"/>
        </w:rPr>
        <w:t xml:space="preserve"> nebo telefonicky (k</w:t>
      </w:r>
      <w:r>
        <w:rPr>
          <w:rFonts w:ascii="Times New Roman" w:hAnsi="Times New Roman" w:cs="Times New Roman"/>
          <w:sz w:val="24"/>
          <w:szCs w:val="24"/>
        </w:rPr>
        <w:t>ontakt 554 751 011</w:t>
      </w:r>
      <w:r>
        <w:rPr>
          <w:rFonts w:ascii="Times New Roman" w:hAnsi="Times New Roman" w:cs="Times New Roman"/>
          <w:sz w:val="24"/>
          <w:szCs w:val="24"/>
        </w:rPr>
        <w:t>) o možnost hlasovat mimo volební místnost do přenosné volební schránky.</w:t>
      </w:r>
    </w:p>
    <w:p w:rsidR="004D1C31" w:rsidRDefault="004D1C31" w:rsidP="004D1C31">
      <w:pPr>
        <w:jc w:val="both"/>
      </w:pPr>
      <w:r>
        <w:rPr>
          <w:rFonts w:ascii="Times New Roman" w:hAnsi="Times New Roman" w:cs="Times New Roman"/>
          <w:sz w:val="24"/>
          <w:szCs w:val="24"/>
        </w:rPr>
        <w:t>Zdroj informací: </w:t>
      </w:r>
      <w:hyperlink r:id="rId10" w:tooltip="otevře odkaz v novém okně" w:history="1">
        <w:r>
          <w:rPr>
            <w:rStyle w:val="Hypertextovodkaz"/>
            <w:sz w:val="24"/>
            <w:szCs w:val="24"/>
          </w:rPr>
          <w:t>www.mvcr.cz</w:t>
        </w:r>
      </w:hyperlink>
      <w:r>
        <w:rPr>
          <w:rFonts w:ascii="Times New Roman" w:hAnsi="Times New Roman" w:cs="Times New Roman"/>
          <w:sz w:val="24"/>
          <w:szCs w:val="24"/>
        </w:rPr>
        <w:t> Další informace na </w:t>
      </w:r>
      <w:hyperlink r:id="rId11" w:tooltip="otevře odkaz v novém okně" w:history="1">
        <w:r>
          <w:rPr>
            <w:rStyle w:val="Hypertextovodkaz"/>
            <w:sz w:val="24"/>
            <w:szCs w:val="24"/>
          </w:rPr>
          <w:t>www.volby.cz</w:t>
        </w:r>
      </w:hyperlink>
    </w:p>
    <w:p w:rsidR="004D1C31" w:rsidRDefault="004D1C31" w:rsidP="004D1C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Alena Burdová - účetní</w:t>
      </w:r>
      <w:bookmarkStart w:id="0" w:name="_GoBack"/>
      <w:bookmarkEnd w:id="0"/>
    </w:p>
    <w:p w:rsidR="004D1C31" w:rsidRDefault="004D1C31" w:rsidP="004D1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5E00" w:rsidRDefault="00B55E00"/>
    <w:sectPr w:rsidR="00B5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93519"/>
    <w:multiLevelType w:val="hybridMultilevel"/>
    <w:tmpl w:val="8CE6B966"/>
    <w:lvl w:ilvl="0" w:tplc="040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6C2878D0"/>
    <w:multiLevelType w:val="hybridMultilevel"/>
    <w:tmpl w:val="E6CA5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23599"/>
    <w:multiLevelType w:val="multilevel"/>
    <w:tmpl w:val="CA28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31"/>
    <w:rsid w:val="004D1C31"/>
    <w:rsid w:val="00B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D847C-22A7-4D14-804C-5A5E72D4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C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1C3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D1C31"/>
    <w:rPr>
      <w:b/>
      <w:bCs/>
    </w:rPr>
  </w:style>
  <w:style w:type="paragraph" w:styleId="Odstavecseseznamem">
    <w:name w:val="List Paragraph"/>
    <w:basedOn w:val="Normln"/>
    <w:uiPriority w:val="34"/>
    <w:qFormat/>
    <w:rsid w:val="004D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?uri=celex%3A12012E%2FT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?uri=CELEX%3A12012M%2FT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CS/TXT/?uri=CELEX%3A01993L0109-20130127" TargetMode="External"/><Relationship Id="rId11" Type="http://schemas.openxmlformats.org/officeDocument/2006/relationships/hyperlink" Target="http://www.volby.cz/" TargetMode="External"/><Relationship Id="rId5" Type="http://schemas.openxmlformats.org/officeDocument/2006/relationships/hyperlink" Target="https://eur-lex.europa.eu/legal-content/CS/TXT/PDF/?uri=CELEX:01976X1008(01)-20020923&amp;qid=1618403255608&amp;from=EN" TargetMode="External"/><Relationship Id="rId10" Type="http://schemas.openxmlformats.org/officeDocument/2006/relationships/hyperlink" Target="http://www.mv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CS/ALL/?uri=celex%3A12012P%2FTX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1</cp:revision>
  <dcterms:created xsi:type="dcterms:W3CDTF">2024-05-06T11:53:00Z</dcterms:created>
  <dcterms:modified xsi:type="dcterms:W3CDTF">2024-05-06T11:58:00Z</dcterms:modified>
</cp:coreProperties>
</file>